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89CD" w14:textId="77777777" w:rsidR="00335FDB" w:rsidRPr="00A85EC7" w:rsidRDefault="00335FDB" w:rsidP="00335FDB">
      <w:pPr>
        <w:spacing w:line="240" w:lineRule="auto"/>
        <w:jc w:val="center"/>
        <w:rPr>
          <w:rFonts w:cs="Arial"/>
          <w:b/>
          <w:sz w:val="36"/>
          <w:szCs w:val="36"/>
        </w:rPr>
      </w:pPr>
      <w:r>
        <w:rPr>
          <w:rFonts w:cs="Arial"/>
          <w:b/>
          <w:sz w:val="36"/>
          <w:szCs w:val="36"/>
        </w:rPr>
        <w:t>JOB DESCRIPTION</w:t>
      </w:r>
    </w:p>
    <w:p w14:paraId="1F1E3286" w14:textId="77777777" w:rsidR="00335FDB" w:rsidRDefault="00335FDB" w:rsidP="00335FDB">
      <w:pPr>
        <w:spacing w:after="0" w:line="240" w:lineRule="auto"/>
        <w:jc w:val="both"/>
        <w:rPr>
          <w:rFonts w:cs="Arial"/>
          <w:b/>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62"/>
      </w:tblGrid>
      <w:tr w:rsidR="00335FDB" w:rsidRPr="007274FA" w14:paraId="4D8D1FD7" w14:textId="77777777" w:rsidTr="0095794B">
        <w:tc>
          <w:tcPr>
            <w:tcW w:w="2660" w:type="dxa"/>
          </w:tcPr>
          <w:p w14:paraId="6485093C" w14:textId="4880BE7A" w:rsidR="00335FDB" w:rsidRPr="007274FA" w:rsidRDefault="00335FDB" w:rsidP="00140082">
            <w:pPr>
              <w:jc w:val="both"/>
              <w:rPr>
                <w:b/>
                <w:sz w:val="28"/>
                <w:szCs w:val="28"/>
              </w:rPr>
            </w:pPr>
            <w:r>
              <w:rPr>
                <w:b/>
                <w:sz w:val="28"/>
                <w:szCs w:val="28"/>
              </w:rPr>
              <w:t>J</w:t>
            </w:r>
            <w:r w:rsidR="009B1F62">
              <w:rPr>
                <w:b/>
                <w:sz w:val="28"/>
                <w:szCs w:val="28"/>
              </w:rPr>
              <w:t>ob Title</w:t>
            </w:r>
            <w:r w:rsidRPr="007274FA">
              <w:rPr>
                <w:b/>
                <w:sz w:val="28"/>
                <w:szCs w:val="28"/>
              </w:rPr>
              <w:t>:</w:t>
            </w:r>
          </w:p>
        </w:tc>
        <w:tc>
          <w:tcPr>
            <w:tcW w:w="6662" w:type="dxa"/>
          </w:tcPr>
          <w:p w14:paraId="5EC020C1" w14:textId="74ED3DAF" w:rsidR="00335FDB" w:rsidRPr="00B8299D" w:rsidRDefault="00FF0692" w:rsidP="00140082">
            <w:pPr>
              <w:jc w:val="both"/>
              <w:rPr>
                <w:rFonts w:cs="Arial"/>
                <w:sz w:val="24"/>
                <w:szCs w:val="24"/>
              </w:rPr>
            </w:pPr>
            <w:r>
              <w:rPr>
                <w:rFonts w:cs="Arial"/>
                <w:sz w:val="24"/>
                <w:szCs w:val="24"/>
              </w:rPr>
              <w:t>Chief Invigilator</w:t>
            </w:r>
          </w:p>
          <w:p w14:paraId="0BB583C7" w14:textId="77777777" w:rsidR="00335FDB" w:rsidRPr="00B8299D" w:rsidRDefault="00335FDB" w:rsidP="00140082">
            <w:pPr>
              <w:jc w:val="both"/>
              <w:rPr>
                <w:sz w:val="24"/>
                <w:szCs w:val="24"/>
              </w:rPr>
            </w:pPr>
          </w:p>
        </w:tc>
      </w:tr>
      <w:tr w:rsidR="00335FDB" w:rsidRPr="007274FA" w14:paraId="39FE8CA9" w14:textId="77777777" w:rsidTr="0095794B">
        <w:tc>
          <w:tcPr>
            <w:tcW w:w="2660" w:type="dxa"/>
          </w:tcPr>
          <w:p w14:paraId="3A0B5DF0" w14:textId="4ED6FC02" w:rsidR="00335FDB" w:rsidRPr="007274FA" w:rsidRDefault="009B1F62" w:rsidP="00140082">
            <w:pPr>
              <w:jc w:val="both"/>
              <w:rPr>
                <w:b/>
                <w:sz w:val="28"/>
                <w:szCs w:val="28"/>
              </w:rPr>
            </w:pPr>
            <w:r>
              <w:rPr>
                <w:b/>
                <w:sz w:val="28"/>
                <w:szCs w:val="28"/>
              </w:rPr>
              <w:t>Responsible to:</w:t>
            </w:r>
          </w:p>
        </w:tc>
        <w:tc>
          <w:tcPr>
            <w:tcW w:w="6662" w:type="dxa"/>
          </w:tcPr>
          <w:p w14:paraId="12008BC4" w14:textId="32069A28" w:rsidR="00335FDB" w:rsidRPr="00B8299D" w:rsidRDefault="007A3B49" w:rsidP="009B1F62">
            <w:pPr>
              <w:jc w:val="both"/>
              <w:rPr>
                <w:sz w:val="24"/>
                <w:szCs w:val="24"/>
              </w:rPr>
            </w:pPr>
            <w:r>
              <w:rPr>
                <w:sz w:val="24"/>
                <w:szCs w:val="24"/>
              </w:rPr>
              <w:t xml:space="preserve">School Principal through </w:t>
            </w:r>
            <w:r w:rsidR="00FF0692">
              <w:rPr>
                <w:sz w:val="24"/>
                <w:szCs w:val="24"/>
              </w:rPr>
              <w:t>Examinations Officer</w:t>
            </w:r>
          </w:p>
        </w:tc>
      </w:tr>
      <w:tr w:rsidR="000052C3" w:rsidRPr="007274FA" w14:paraId="1574F95C" w14:textId="77777777" w:rsidTr="0095794B">
        <w:tc>
          <w:tcPr>
            <w:tcW w:w="2660" w:type="dxa"/>
          </w:tcPr>
          <w:p w14:paraId="1EB61C3A" w14:textId="3BBB16F5" w:rsidR="000052C3" w:rsidRDefault="000052C3" w:rsidP="00140082">
            <w:pPr>
              <w:jc w:val="both"/>
              <w:rPr>
                <w:b/>
                <w:sz w:val="28"/>
                <w:szCs w:val="28"/>
              </w:rPr>
            </w:pPr>
            <w:r>
              <w:rPr>
                <w:b/>
                <w:sz w:val="28"/>
                <w:szCs w:val="28"/>
              </w:rPr>
              <w:t>Responsible for:</w:t>
            </w:r>
          </w:p>
        </w:tc>
        <w:tc>
          <w:tcPr>
            <w:tcW w:w="6662" w:type="dxa"/>
          </w:tcPr>
          <w:p w14:paraId="4B65A4ED" w14:textId="7B020C27" w:rsidR="000052C3" w:rsidRPr="00897BCE" w:rsidRDefault="000052C3" w:rsidP="00140082">
            <w:pPr>
              <w:jc w:val="both"/>
              <w:rPr>
                <w:rFonts w:ascii="Calibri" w:eastAsia="Arial" w:hAnsi="Calibri" w:cs="Arial"/>
                <w:sz w:val="24"/>
                <w:szCs w:val="24"/>
                <w:highlight w:val="yellow"/>
              </w:rPr>
            </w:pPr>
            <w:r w:rsidRPr="000052C3">
              <w:rPr>
                <w:rFonts w:ascii="Calibri" w:eastAsia="Arial" w:hAnsi="Calibri" w:cs="Arial"/>
                <w:sz w:val="24"/>
                <w:szCs w:val="24"/>
              </w:rPr>
              <w:t>Assistant Invigilators (day to day supervision only)</w:t>
            </w:r>
          </w:p>
        </w:tc>
      </w:tr>
      <w:tr w:rsidR="009B1F62" w:rsidRPr="007274FA" w14:paraId="3BF538FC" w14:textId="77777777" w:rsidTr="0095794B">
        <w:tc>
          <w:tcPr>
            <w:tcW w:w="2660" w:type="dxa"/>
          </w:tcPr>
          <w:p w14:paraId="042C29B0" w14:textId="5058FB44" w:rsidR="009B1F62" w:rsidRDefault="009B1F62" w:rsidP="00140082">
            <w:pPr>
              <w:jc w:val="both"/>
              <w:rPr>
                <w:b/>
                <w:sz w:val="28"/>
                <w:szCs w:val="28"/>
              </w:rPr>
            </w:pPr>
            <w:r>
              <w:rPr>
                <w:b/>
                <w:sz w:val="28"/>
                <w:szCs w:val="28"/>
              </w:rPr>
              <w:t>Salary Scale:</w:t>
            </w:r>
          </w:p>
        </w:tc>
        <w:tc>
          <w:tcPr>
            <w:tcW w:w="6662" w:type="dxa"/>
          </w:tcPr>
          <w:p w14:paraId="2D47F0FF" w14:textId="067A5F30" w:rsidR="009B1F62" w:rsidRDefault="00247AB7" w:rsidP="00140082">
            <w:pPr>
              <w:jc w:val="both"/>
              <w:rPr>
                <w:sz w:val="24"/>
                <w:szCs w:val="24"/>
              </w:rPr>
            </w:pPr>
            <w:r>
              <w:rPr>
                <w:rFonts w:ascii="Calibri" w:eastAsia="Arial" w:hAnsi="Calibri" w:cs="Arial"/>
                <w:sz w:val="24"/>
                <w:szCs w:val="24"/>
              </w:rPr>
              <w:t xml:space="preserve">£13.26 per hour </w:t>
            </w:r>
            <w:bookmarkStart w:id="0" w:name="_GoBack"/>
            <w:bookmarkEnd w:id="0"/>
            <w:r w:rsidR="00897BCE">
              <w:rPr>
                <w:rFonts w:ascii="Calibri" w:eastAsia="Arial" w:hAnsi="Calibri" w:cs="Arial"/>
                <w:sz w:val="24"/>
                <w:szCs w:val="24"/>
              </w:rPr>
              <w:t xml:space="preserve"> </w:t>
            </w:r>
          </w:p>
        </w:tc>
      </w:tr>
      <w:tr w:rsidR="00A61E23" w:rsidRPr="007274FA" w14:paraId="7CBB20FA" w14:textId="77777777" w:rsidTr="0095794B">
        <w:tc>
          <w:tcPr>
            <w:tcW w:w="2660" w:type="dxa"/>
          </w:tcPr>
          <w:p w14:paraId="3317DC92" w14:textId="44361843" w:rsidR="00A61E23" w:rsidRDefault="00A61E23" w:rsidP="00140082">
            <w:pPr>
              <w:jc w:val="both"/>
              <w:rPr>
                <w:b/>
                <w:sz w:val="28"/>
                <w:szCs w:val="28"/>
              </w:rPr>
            </w:pPr>
            <w:r>
              <w:rPr>
                <w:b/>
                <w:sz w:val="28"/>
                <w:szCs w:val="28"/>
              </w:rPr>
              <w:t>Hours of Duty:</w:t>
            </w:r>
          </w:p>
        </w:tc>
        <w:tc>
          <w:tcPr>
            <w:tcW w:w="6662" w:type="dxa"/>
          </w:tcPr>
          <w:p w14:paraId="1EA1AED9" w14:textId="5EDF7EDE" w:rsidR="000C5B2D" w:rsidRPr="00FF0692" w:rsidRDefault="00FF0692" w:rsidP="000C5B2D">
            <w:pPr>
              <w:pStyle w:val="paragraph"/>
              <w:textAlignment w:val="baseline"/>
              <w:rPr>
                <w:rFonts w:asciiTheme="minorHAnsi" w:hAnsiTheme="minorHAnsi" w:cstheme="minorHAnsi"/>
                <w:lang w:val="en-US"/>
              </w:rPr>
            </w:pPr>
            <w:r w:rsidRPr="00FF0692">
              <w:rPr>
                <w:rStyle w:val="normaltextrun"/>
                <w:rFonts w:asciiTheme="minorHAnsi" w:hAnsiTheme="minorHAnsi" w:cstheme="minorHAnsi"/>
              </w:rPr>
              <w:t xml:space="preserve">Flexible between 8:30am to 5:00pm, Monday to Friday depending on requirements during the months of November, February, May and June  </w:t>
            </w:r>
          </w:p>
          <w:p w14:paraId="3575A156" w14:textId="77777777" w:rsidR="00A61E23" w:rsidRPr="00DE693C" w:rsidRDefault="00A61E23" w:rsidP="00140082">
            <w:pPr>
              <w:jc w:val="both"/>
              <w:rPr>
                <w:rFonts w:ascii="Calibri" w:eastAsia="Arial" w:hAnsi="Calibri" w:cs="Arial"/>
                <w:sz w:val="24"/>
                <w:szCs w:val="24"/>
              </w:rPr>
            </w:pPr>
          </w:p>
        </w:tc>
      </w:tr>
    </w:tbl>
    <w:p w14:paraId="1D11EC25" w14:textId="77777777" w:rsidR="00335FDB" w:rsidRPr="000A7F75" w:rsidRDefault="00335FDB" w:rsidP="00140082">
      <w:pPr>
        <w:spacing w:after="0" w:line="240" w:lineRule="auto"/>
        <w:jc w:val="both"/>
        <w:rPr>
          <w:rFonts w:cs="Arial"/>
          <w:b/>
          <w:sz w:val="28"/>
          <w:szCs w:val="28"/>
        </w:rPr>
      </w:pPr>
    </w:p>
    <w:p w14:paraId="539CF84B" w14:textId="77777777" w:rsidR="00335FDB" w:rsidRPr="000A7F75" w:rsidRDefault="00335FDB" w:rsidP="00140082">
      <w:pPr>
        <w:spacing w:after="0" w:line="240" w:lineRule="auto"/>
        <w:jc w:val="both"/>
        <w:rPr>
          <w:rFonts w:cs="Arial"/>
          <w:b/>
          <w:sz w:val="28"/>
          <w:szCs w:val="28"/>
        </w:rPr>
      </w:pPr>
      <w:r>
        <w:rPr>
          <w:rFonts w:cs="Arial"/>
          <w:b/>
          <w:sz w:val="28"/>
          <w:szCs w:val="28"/>
        </w:rPr>
        <w:t>JOB PURPOSE</w:t>
      </w:r>
    </w:p>
    <w:p w14:paraId="47EE3F92" w14:textId="319F69AA" w:rsidR="008A6117" w:rsidRPr="008A6117" w:rsidRDefault="00FF0692" w:rsidP="00140082">
      <w:pPr>
        <w:spacing w:before="180"/>
        <w:jc w:val="both"/>
        <w:rPr>
          <w:rFonts w:ascii="Calibri" w:hAnsi="Calibri"/>
          <w:sz w:val="24"/>
          <w:szCs w:val="24"/>
        </w:rPr>
      </w:pPr>
      <w:r>
        <w:rPr>
          <w:rFonts w:ascii="Calibri" w:hAnsi="Calibri"/>
          <w:sz w:val="24"/>
          <w:szCs w:val="24"/>
        </w:rPr>
        <w:t xml:space="preserve">To undertake invigilation and other examination related duties under instruction from the Examinations Officer. To help ensure a calm environment which will allow students the best possible opportunity to be successful in their exams. To be vigilant </w:t>
      </w:r>
      <w:proofErr w:type="gramStart"/>
      <w:r>
        <w:rPr>
          <w:rFonts w:ascii="Calibri" w:hAnsi="Calibri"/>
          <w:sz w:val="24"/>
          <w:szCs w:val="24"/>
        </w:rPr>
        <w:t>at all times</w:t>
      </w:r>
      <w:proofErr w:type="gramEnd"/>
      <w:r>
        <w:rPr>
          <w:rFonts w:ascii="Calibri" w:hAnsi="Calibri"/>
          <w:sz w:val="24"/>
          <w:szCs w:val="24"/>
        </w:rPr>
        <w:t xml:space="preserve">. </w:t>
      </w:r>
    </w:p>
    <w:p w14:paraId="1A099437" w14:textId="77777777" w:rsidR="00335FDB" w:rsidRDefault="00335FDB" w:rsidP="00140082">
      <w:pPr>
        <w:spacing w:after="0"/>
        <w:jc w:val="both"/>
        <w:rPr>
          <w:b/>
          <w:sz w:val="28"/>
          <w:szCs w:val="28"/>
        </w:rPr>
      </w:pPr>
    </w:p>
    <w:p w14:paraId="7C87C317" w14:textId="77777777" w:rsidR="00335FDB" w:rsidRPr="00493C39" w:rsidRDefault="00335FDB" w:rsidP="00140082">
      <w:pPr>
        <w:jc w:val="both"/>
        <w:rPr>
          <w:rFonts w:ascii="Calibri" w:hAnsi="Calibri" w:cs="Arial"/>
          <w:b/>
          <w:sz w:val="28"/>
          <w:szCs w:val="28"/>
          <w:lang w:val="en-US"/>
        </w:rPr>
      </w:pPr>
      <w:r>
        <w:rPr>
          <w:rFonts w:ascii="Calibri" w:hAnsi="Calibri" w:cs="Arial"/>
          <w:b/>
          <w:sz w:val="28"/>
          <w:szCs w:val="28"/>
          <w:lang w:val="en-US"/>
        </w:rPr>
        <w:t>MAIN DUTIES AND RESPONSIBILITIES</w:t>
      </w:r>
    </w:p>
    <w:p w14:paraId="61AA20EC" w14:textId="53EC527B" w:rsidR="00897BCE" w:rsidRPr="00897BCE" w:rsidRDefault="00897BCE" w:rsidP="00897BCE">
      <w:pPr>
        <w:numPr>
          <w:ilvl w:val="0"/>
          <w:numId w:val="7"/>
        </w:numPr>
        <w:spacing w:before="120" w:after="0" w:line="360" w:lineRule="auto"/>
        <w:ind w:hanging="357"/>
        <w:jc w:val="both"/>
        <w:rPr>
          <w:rFonts w:cstheme="minorHAnsi"/>
          <w:sz w:val="24"/>
          <w:szCs w:val="24"/>
        </w:rPr>
      </w:pPr>
      <w:r w:rsidRPr="00897BCE">
        <w:rPr>
          <w:rFonts w:cstheme="minorHAnsi"/>
          <w:sz w:val="24"/>
          <w:szCs w:val="24"/>
        </w:rPr>
        <w:t xml:space="preserve">To collect examination papers and materials from the Examinations Officer and ensure that the examination room meets Joint Council for Qualifications (JCQ) </w:t>
      </w:r>
      <w:r w:rsidR="000052C3">
        <w:rPr>
          <w:rFonts w:cstheme="minorHAnsi"/>
          <w:sz w:val="24"/>
          <w:szCs w:val="24"/>
        </w:rPr>
        <w:t xml:space="preserve">requirements, </w:t>
      </w:r>
      <w:r w:rsidRPr="00897BCE">
        <w:rPr>
          <w:rFonts w:cstheme="minorHAnsi"/>
          <w:sz w:val="24"/>
          <w:szCs w:val="24"/>
        </w:rPr>
        <w:t>using the checklist provided.</w:t>
      </w:r>
    </w:p>
    <w:p w14:paraId="56BDE86E" w14:textId="77777777" w:rsidR="00897BCE" w:rsidRPr="00897BCE" w:rsidRDefault="00897BCE" w:rsidP="00897BCE">
      <w:pPr>
        <w:numPr>
          <w:ilvl w:val="0"/>
          <w:numId w:val="7"/>
        </w:numPr>
        <w:spacing w:before="120" w:after="0" w:line="360" w:lineRule="auto"/>
        <w:ind w:hanging="357"/>
        <w:jc w:val="both"/>
        <w:rPr>
          <w:rFonts w:cstheme="minorHAnsi"/>
          <w:sz w:val="24"/>
          <w:szCs w:val="24"/>
        </w:rPr>
      </w:pPr>
      <w:r w:rsidRPr="00897BCE">
        <w:rPr>
          <w:rFonts w:cstheme="minorHAnsi"/>
          <w:sz w:val="24"/>
          <w:szCs w:val="24"/>
        </w:rPr>
        <w:t>To prepare the examination room in accordance with the seating plan provided and to get candidates into the room in an appropriate manner.</w:t>
      </w:r>
    </w:p>
    <w:p w14:paraId="4E8AB6FA" w14:textId="77777777" w:rsidR="00897BCE" w:rsidRPr="00897BCE" w:rsidRDefault="00897BCE" w:rsidP="00897BCE">
      <w:pPr>
        <w:numPr>
          <w:ilvl w:val="0"/>
          <w:numId w:val="7"/>
        </w:numPr>
        <w:spacing w:before="120" w:after="0" w:line="360" w:lineRule="auto"/>
        <w:ind w:hanging="357"/>
        <w:jc w:val="both"/>
        <w:rPr>
          <w:rFonts w:cstheme="minorHAnsi"/>
          <w:sz w:val="24"/>
          <w:szCs w:val="24"/>
        </w:rPr>
      </w:pPr>
      <w:r w:rsidRPr="00897BCE">
        <w:rPr>
          <w:rFonts w:cstheme="minorHAnsi"/>
          <w:sz w:val="24"/>
          <w:szCs w:val="24"/>
        </w:rPr>
        <w:t>To ensure the correct identification of all candidates and that they are aware they are under exam conditions.</w:t>
      </w:r>
    </w:p>
    <w:p w14:paraId="3A9A67B1" w14:textId="77777777" w:rsidR="00897BCE" w:rsidRPr="00897BCE" w:rsidRDefault="00897BCE" w:rsidP="00897BCE">
      <w:pPr>
        <w:numPr>
          <w:ilvl w:val="0"/>
          <w:numId w:val="7"/>
        </w:numPr>
        <w:spacing w:before="120" w:after="0" w:line="360" w:lineRule="auto"/>
        <w:ind w:hanging="357"/>
        <w:jc w:val="both"/>
        <w:rPr>
          <w:rFonts w:cstheme="minorHAnsi"/>
          <w:sz w:val="24"/>
          <w:szCs w:val="24"/>
        </w:rPr>
      </w:pPr>
      <w:r w:rsidRPr="00897BCE">
        <w:rPr>
          <w:rFonts w:cstheme="minorHAnsi"/>
          <w:sz w:val="24"/>
          <w:szCs w:val="24"/>
        </w:rPr>
        <w:t xml:space="preserve"> To ensure that the invigilation notice is read to candidates at the beginning of an exam and to open and distribute papers and other authorised materials.</w:t>
      </w:r>
    </w:p>
    <w:p w14:paraId="5088C718" w14:textId="77777777" w:rsidR="00897BCE" w:rsidRPr="00897BCE" w:rsidRDefault="00897BCE" w:rsidP="00897BCE">
      <w:pPr>
        <w:numPr>
          <w:ilvl w:val="0"/>
          <w:numId w:val="7"/>
        </w:numPr>
        <w:spacing w:before="120" w:after="0" w:line="360" w:lineRule="auto"/>
        <w:ind w:hanging="357"/>
        <w:jc w:val="both"/>
        <w:rPr>
          <w:rFonts w:cstheme="minorHAnsi"/>
          <w:sz w:val="24"/>
          <w:szCs w:val="24"/>
        </w:rPr>
      </w:pPr>
      <w:r w:rsidRPr="00897BCE">
        <w:rPr>
          <w:rFonts w:cstheme="minorHAnsi"/>
          <w:sz w:val="24"/>
          <w:szCs w:val="24"/>
        </w:rPr>
        <w:t>To ensure that candidates have the correct papers and to record start and finishing times of exams, and that the attendance register is completed accurately.</w:t>
      </w:r>
    </w:p>
    <w:p w14:paraId="39905C31" w14:textId="23E78005"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supervise candidates in a quiet and unobtrusive manner, aided by the Assistant Invigilators, who will be under your direction; distributing additional paper / equipment as required, and where allowed by the specific regulations of the subject/paper being sat by the candidate.</w:t>
      </w:r>
    </w:p>
    <w:p w14:paraId="722D9FE3" w14:textId="0C1133EE"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lastRenderedPageBreak/>
        <w:t>To respond to candidates’ queries in line with JCQ regulations.</w:t>
      </w:r>
    </w:p>
    <w:p w14:paraId="5B5BAA5E" w14:textId="77777777"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liaise with the Examinations Officer in the event of any problems.</w:t>
      </w:r>
    </w:p>
    <w:p w14:paraId="66A3CF5B" w14:textId="77777777"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record any issues in the incident log in the exam hall and ensure that efficient timekeeping is maintained.</w:t>
      </w:r>
    </w:p>
    <w:p w14:paraId="3556D5E3" w14:textId="77777777"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notify candidates that the examination has finished and to make sure that candidates have filled in the necessary information on their examination papers and /or answer booklets.</w:t>
      </w:r>
    </w:p>
    <w:p w14:paraId="5F583AA8" w14:textId="77777777"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collect and collate scripts and question papers in the order shown on the attendance register, pack in correctly labelled script bags, complete the delivery log and deliver the scripts to the School Office or Examinations Officer as required.</w:t>
      </w:r>
    </w:p>
    <w:p w14:paraId="56CF2D06" w14:textId="77777777"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ensure that examination conditions are maintained until all candidates have left   the room and that scripts are never left unattended.</w:t>
      </w:r>
    </w:p>
    <w:p w14:paraId="64FF31E5" w14:textId="77777777"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return all examination materials to the Examinations Officer or School Office, as directed, at the end of the exam.</w:t>
      </w:r>
    </w:p>
    <w:p w14:paraId="2D29FB8E" w14:textId="77777777" w:rsidR="00897BCE" w:rsidRPr="00897BCE" w:rsidRDefault="00897BCE" w:rsidP="00897BCE">
      <w:pPr>
        <w:pStyle w:val="ListParagraph"/>
        <w:numPr>
          <w:ilvl w:val="0"/>
          <w:numId w:val="7"/>
        </w:numPr>
        <w:spacing w:before="120" w:after="0" w:line="360" w:lineRule="auto"/>
        <w:ind w:hanging="357"/>
        <w:jc w:val="both"/>
        <w:rPr>
          <w:rFonts w:cstheme="minorHAnsi"/>
          <w:b/>
          <w:sz w:val="24"/>
          <w:szCs w:val="24"/>
        </w:rPr>
      </w:pPr>
      <w:r w:rsidRPr="00897BCE">
        <w:rPr>
          <w:rFonts w:cstheme="minorHAnsi"/>
          <w:b/>
          <w:sz w:val="24"/>
          <w:szCs w:val="24"/>
        </w:rPr>
        <w:t>To maintain the confidentiality of information regarding the School, its staff and its business. Information must not be communicated to other persons either in or outside of the School except in the recognised course of their duties.</w:t>
      </w:r>
    </w:p>
    <w:p w14:paraId="3EA43680" w14:textId="77777777" w:rsidR="00897BCE" w:rsidRPr="00897BCE" w:rsidRDefault="00897BCE" w:rsidP="00897BCE">
      <w:pPr>
        <w:pStyle w:val="ListParagraph"/>
        <w:numPr>
          <w:ilvl w:val="0"/>
          <w:numId w:val="7"/>
        </w:numPr>
        <w:spacing w:before="120" w:after="0" w:line="360" w:lineRule="auto"/>
        <w:ind w:hanging="357"/>
        <w:jc w:val="both"/>
        <w:rPr>
          <w:rFonts w:cstheme="minorHAnsi"/>
          <w:sz w:val="24"/>
          <w:szCs w:val="24"/>
        </w:rPr>
      </w:pPr>
      <w:r w:rsidRPr="00897BCE">
        <w:rPr>
          <w:rFonts w:cstheme="minorHAnsi"/>
          <w:sz w:val="24"/>
          <w:szCs w:val="24"/>
        </w:rPr>
        <w:t>To demonstrate a commitment to improving and developing the organisation’s processes and facilities</w:t>
      </w:r>
    </w:p>
    <w:p w14:paraId="7931D500" w14:textId="77777777" w:rsidR="00897BCE" w:rsidRPr="00897BCE" w:rsidRDefault="00897BCE" w:rsidP="00897BCE">
      <w:pPr>
        <w:pStyle w:val="ListParagraph"/>
        <w:numPr>
          <w:ilvl w:val="0"/>
          <w:numId w:val="7"/>
        </w:numPr>
        <w:spacing w:after="0" w:line="360" w:lineRule="auto"/>
        <w:ind w:hanging="357"/>
        <w:jc w:val="both"/>
        <w:rPr>
          <w:rFonts w:cstheme="minorHAnsi"/>
          <w:b/>
          <w:bCs/>
          <w:sz w:val="24"/>
          <w:szCs w:val="24"/>
        </w:rPr>
      </w:pPr>
      <w:r w:rsidRPr="00897BCE">
        <w:rPr>
          <w:rFonts w:cstheme="minorHAnsi"/>
          <w:sz w:val="24"/>
          <w:szCs w:val="24"/>
        </w:rPr>
        <w:t>To carry out such duties that may be reasonably required by your line manager</w:t>
      </w:r>
    </w:p>
    <w:p w14:paraId="3A0C5B31" w14:textId="77777777" w:rsidR="00897BCE" w:rsidRDefault="00897BCE" w:rsidP="00897BCE">
      <w:pPr>
        <w:pStyle w:val="ListParagraph"/>
        <w:spacing w:after="120" w:line="240" w:lineRule="auto"/>
        <w:jc w:val="both"/>
        <w:rPr>
          <w:rFonts w:ascii="Calibri" w:hAnsi="Calibri"/>
          <w:b/>
          <w:bCs/>
          <w:sz w:val="24"/>
          <w:szCs w:val="24"/>
        </w:rPr>
      </w:pPr>
    </w:p>
    <w:p w14:paraId="209FBA61" w14:textId="77777777" w:rsidR="00140082" w:rsidRPr="00493C39" w:rsidRDefault="00140082" w:rsidP="00140082">
      <w:pPr>
        <w:widowControl w:val="0"/>
        <w:autoSpaceDE w:val="0"/>
        <w:autoSpaceDN w:val="0"/>
        <w:adjustRightInd w:val="0"/>
        <w:spacing w:after="120"/>
        <w:jc w:val="both"/>
        <w:rPr>
          <w:rFonts w:cs="Arial"/>
          <w:sz w:val="24"/>
          <w:szCs w:val="24"/>
        </w:rPr>
      </w:pPr>
    </w:p>
    <w:p w14:paraId="5719A393" w14:textId="77777777" w:rsidR="00335FDB" w:rsidRDefault="00335FDB" w:rsidP="00335FDB">
      <w:pPr>
        <w:spacing w:after="0" w:line="240" w:lineRule="auto"/>
        <w:jc w:val="center"/>
        <w:rPr>
          <w:rFonts w:cs="Arial"/>
          <w:b/>
          <w:sz w:val="36"/>
          <w:szCs w:val="36"/>
        </w:rPr>
      </w:pPr>
    </w:p>
    <w:p w14:paraId="0DA528A7" w14:textId="77777777" w:rsidR="00335FDB" w:rsidRDefault="00335FDB">
      <w:pPr>
        <w:rPr>
          <w:rFonts w:cs="Arial"/>
          <w:b/>
          <w:sz w:val="36"/>
          <w:szCs w:val="36"/>
        </w:rPr>
      </w:pPr>
      <w:r>
        <w:rPr>
          <w:rFonts w:cs="Arial"/>
          <w:b/>
          <w:sz w:val="36"/>
          <w:szCs w:val="36"/>
        </w:rPr>
        <w:br w:type="page"/>
      </w:r>
    </w:p>
    <w:p w14:paraId="141557E0" w14:textId="77777777" w:rsidR="00335FDB" w:rsidRPr="00CA1BAE" w:rsidRDefault="00335FDB" w:rsidP="00335FDB">
      <w:pPr>
        <w:spacing w:after="0" w:line="240" w:lineRule="auto"/>
        <w:jc w:val="center"/>
        <w:rPr>
          <w:rFonts w:cs="Arial"/>
          <w:b/>
          <w:sz w:val="36"/>
          <w:szCs w:val="36"/>
        </w:rPr>
      </w:pPr>
      <w:r>
        <w:rPr>
          <w:rFonts w:cs="Arial"/>
          <w:b/>
          <w:sz w:val="36"/>
          <w:szCs w:val="36"/>
        </w:rPr>
        <w:lastRenderedPageBreak/>
        <w:t>PERSON SPECIFICATION</w:t>
      </w:r>
    </w:p>
    <w:p w14:paraId="11D8F19D" w14:textId="77777777" w:rsidR="00335FDB" w:rsidRDefault="00335FDB" w:rsidP="00335FDB">
      <w:pPr>
        <w:spacing w:after="0"/>
        <w:jc w:val="both"/>
        <w:rPr>
          <w:rFonts w:cs="Arial"/>
          <w:sz w:val="24"/>
          <w:szCs w:val="24"/>
        </w:rPr>
      </w:pPr>
    </w:p>
    <w:tbl>
      <w:tblPr>
        <w:tblStyle w:val="TableGrid"/>
        <w:tblW w:w="9351" w:type="dxa"/>
        <w:tblLook w:val="04A0" w:firstRow="1" w:lastRow="0" w:firstColumn="1" w:lastColumn="0" w:noHBand="0" w:noVBand="1"/>
      </w:tblPr>
      <w:tblGrid>
        <w:gridCol w:w="9351"/>
      </w:tblGrid>
      <w:tr w:rsidR="00335FDB" w:rsidRPr="00CA1BAE" w14:paraId="53364920" w14:textId="77777777" w:rsidTr="004A08E5">
        <w:tc>
          <w:tcPr>
            <w:tcW w:w="9351" w:type="dxa"/>
            <w:shd w:val="clear" w:color="auto" w:fill="D9D9D9" w:themeFill="background1" w:themeFillShade="D9"/>
          </w:tcPr>
          <w:p w14:paraId="4AB9C137" w14:textId="77777777" w:rsidR="00335FDB" w:rsidRPr="00714438" w:rsidRDefault="00335FDB" w:rsidP="004A08E5">
            <w:pPr>
              <w:jc w:val="both"/>
              <w:rPr>
                <w:rFonts w:cs="Arial"/>
                <w:b/>
                <w:sz w:val="28"/>
                <w:szCs w:val="28"/>
              </w:rPr>
            </w:pPr>
            <w:r w:rsidRPr="00714438">
              <w:rPr>
                <w:rFonts w:cs="Arial"/>
                <w:b/>
                <w:sz w:val="28"/>
                <w:szCs w:val="28"/>
              </w:rPr>
              <w:t>NOTES TO JOB APPLICANTS</w:t>
            </w:r>
          </w:p>
        </w:tc>
      </w:tr>
      <w:tr w:rsidR="00335FDB" w:rsidRPr="00CA1BAE" w14:paraId="6B93AEFE" w14:textId="77777777" w:rsidTr="004A08E5">
        <w:tc>
          <w:tcPr>
            <w:tcW w:w="9351" w:type="dxa"/>
            <w:shd w:val="clear" w:color="auto" w:fill="auto"/>
          </w:tcPr>
          <w:p w14:paraId="64A02AE9" w14:textId="07132BE3" w:rsidR="00335FDB" w:rsidRPr="00B46867" w:rsidRDefault="00335FDB" w:rsidP="00335FDB">
            <w:pPr>
              <w:pStyle w:val="ListParagraph"/>
              <w:widowControl w:val="0"/>
              <w:numPr>
                <w:ilvl w:val="0"/>
                <w:numId w:val="1"/>
              </w:numPr>
              <w:tabs>
                <w:tab w:val="left" w:pos="0"/>
                <w:tab w:val="left" w:pos="9639"/>
              </w:tabs>
              <w:suppressAutoHyphens/>
              <w:spacing w:before="120" w:after="120"/>
              <w:ind w:right="-2"/>
              <w:rPr>
                <w:spacing w:val="-3"/>
                <w:sz w:val="24"/>
                <w:szCs w:val="24"/>
              </w:rPr>
            </w:pPr>
            <w:r w:rsidRPr="00B46867">
              <w:rPr>
                <w:spacing w:val="-3"/>
                <w:sz w:val="24"/>
                <w:szCs w:val="24"/>
              </w:rPr>
              <w:t>You must clearly demonstrate on your applicatio</w:t>
            </w:r>
            <w:r>
              <w:rPr>
                <w:spacing w:val="-3"/>
                <w:sz w:val="24"/>
                <w:szCs w:val="24"/>
              </w:rPr>
              <w:t xml:space="preserve">n form under each question, how, and to what extent </w:t>
            </w:r>
            <w:r w:rsidRPr="00B46867">
              <w:rPr>
                <w:spacing w:val="-3"/>
                <w:sz w:val="24"/>
                <w:szCs w:val="24"/>
              </w:rPr>
              <w:t xml:space="preserve">you meet the required criteria as failure to do so may result in you not being shortlisted. </w:t>
            </w:r>
          </w:p>
          <w:p w14:paraId="6F9B2820" w14:textId="77777777" w:rsidR="00335FDB" w:rsidRPr="00B46867" w:rsidRDefault="00335FDB" w:rsidP="00335FDB">
            <w:pPr>
              <w:pStyle w:val="ListParagraph"/>
              <w:widowControl w:val="0"/>
              <w:numPr>
                <w:ilvl w:val="0"/>
                <w:numId w:val="1"/>
              </w:numPr>
              <w:tabs>
                <w:tab w:val="left" w:pos="0"/>
                <w:tab w:val="left" w:pos="9639"/>
              </w:tabs>
              <w:suppressAutoHyphens/>
              <w:ind w:right="-2"/>
              <w:rPr>
                <w:spacing w:val="-3"/>
                <w:sz w:val="24"/>
                <w:szCs w:val="24"/>
              </w:rPr>
            </w:pPr>
            <w:r w:rsidRPr="00B46867">
              <w:rPr>
                <w:spacing w:val="-3"/>
                <w:sz w:val="24"/>
                <w:szCs w:val="24"/>
              </w:rPr>
              <w:t xml:space="preserve">You must demonstrate how you meet the criteria by the closing date for applications, unless the criteria state otherwise. </w:t>
            </w:r>
          </w:p>
          <w:p w14:paraId="1659E938" w14:textId="05876914" w:rsidR="00335FDB" w:rsidRDefault="00335FDB" w:rsidP="00335FDB">
            <w:pPr>
              <w:pStyle w:val="ListParagraph"/>
              <w:numPr>
                <w:ilvl w:val="0"/>
                <w:numId w:val="1"/>
              </w:numPr>
              <w:jc w:val="both"/>
              <w:rPr>
                <w:spacing w:val="-3"/>
                <w:sz w:val="24"/>
                <w:szCs w:val="24"/>
              </w:rPr>
            </w:pPr>
            <w:r w:rsidRPr="00B46867">
              <w:rPr>
                <w:spacing w:val="-3"/>
                <w:sz w:val="24"/>
                <w:szCs w:val="24"/>
              </w:rPr>
              <w:t xml:space="preserve">Shortlisting will be carried out </w:t>
            </w:r>
            <w:proofErr w:type="gramStart"/>
            <w:r w:rsidRPr="00B46867">
              <w:rPr>
                <w:spacing w:val="-3"/>
                <w:sz w:val="24"/>
                <w:szCs w:val="24"/>
              </w:rPr>
              <w:t>on the basis of</w:t>
            </w:r>
            <w:proofErr w:type="gramEnd"/>
            <w:r w:rsidRPr="00B46867">
              <w:rPr>
                <w:spacing w:val="-3"/>
                <w:sz w:val="24"/>
                <w:szCs w:val="24"/>
              </w:rPr>
              <w:t xml:space="preserve"> the criteria set out in Section 1 below, using the information provided by you on your application form.  </w:t>
            </w:r>
          </w:p>
          <w:p w14:paraId="1254C6F0" w14:textId="77777777" w:rsidR="00335FDB" w:rsidRPr="00B46867" w:rsidRDefault="00335FDB" w:rsidP="00335FDB">
            <w:pPr>
              <w:pStyle w:val="ListParagraph"/>
              <w:numPr>
                <w:ilvl w:val="0"/>
                <w:numId w:val="1"/>
              </w:numPr>
              <w:jc w:val="both"/>
              <w:rPr>
                <w:spacing w:val="-3"/>
                <w:sz w:val="24"/>
                <w:szCs w:val="24"/>
              </w:rPr>
            </w:pPr>
            <w:r w:rsidRPr="00B46867">
              <w:rPr>
                <w:spacing w:val="-3"/>
                <w:sz w:val="24"/>
                <w:szCs w:val="24"/>
              </w:rPr>
              <w:t xml:space="preserve">Please note that the Selection Panel reserves the right to </w:t>
            </w:r>
            <w:r w:rsidRPr="00B46867">
              <w:rPr>
                <w:rFonts w:eastAsia="Times New Roman" w:cs="Arial"/>
                <w:sz w:val="24"/>
                <w:szCs w:val="24"/>
                <w:lang w:eastAsia="en-GB"/>
              </w:rPr>
              <w:t xml:space="preserve">shortlist only those applicants that it believes most strongly meet the </w:t>
            </w:r>
            <w:r w:rsidRPr="00B46867">
              <w:rPr>
                <w:rFonts w:cs="Arial"/>
                <w:sz w:val="24"/>
                <w:szCs w:val="24"/>
              </w:rPr>
              <w:t xml:space="preserve">criteria for the role.  </w:t>
            </w:r>
          </w:p>
          <w:p w14:paraId="5960A480" w14:textId="36D6CDED" w:rsidR="00335FDB" w:rsidRPr="00B46867" w:rsidRDefault="00335FDB" w:rsidP="00897BCE">
            <w:pPr>
              <w:pStyle w:val="ListParagraph"/>
              <w:spacing w:after="240"/>
              <w:ind w:left="360"/>
              <w:jc w:val="both"/>
              <w:rPr>
                <w:spacing w:val="-3"/>
                <w:sz w:val="24"/>
                <w:szCs w:val="24"/>
              </w:rPr>
            </w:pPr>
          </w:p>
        </w:tc>
      </w:tr>
    </w:tbl>
    <w:p w14:paraId="1BAD4714" w14:textId="77777777" w:rsidR="00335FDB" w:rsidRDefault="00335FDB" w:rsidP="00335FDB">
      <w:pPr>
        <w:widowControl w:val="0"/>
        <w:tabs>
          <w:tab w:val="left" w:pos="0"/>
          <w:tab w:val="left" w:pos="9639"/>
        </w:tabs>
        <w:suppressAutoHyphens/>
        <w:spacing w:after="54" w:line="240" w:lineRule="auto"/>
        <w:ind w:left="360" w:right="-2"/>
        <w:rPr>
          <w:i/>
          <w:spacing w:val="-3"/>
          <w:sz w:val="24"/>
          <w:szCs w:val="24"/>
        </w:rPr>
      </w:pPr>
    </w:p>
    <w:tbl>
      <w:tblPr>
        <w:tblStyle w:val="TableGrid"/>
        <w:tblW w:w="9351" w:type="dxa"/>
        <w:tblLook w:val="04A0" w:firstRow="1" w:lastRow="0" w:firstColumn="1" w:lastColumn="0" w:noHBand="0" w:noVBand="1"/>
      </w:tblPr>
      <w:tblGrid>
        <w:gridCol w:w="9351"/>
      </w:tblGrid>
      <w:tr w:rsidR="00335FDB" w:rsidRPr="00714438" w14:paraId="672523A8" w14:textId="77777777" w:rsidTr="004A08E5">
        <w:tc>
          <w:tcPr>
            <w:tcW w:w="9351" w:type="dxa"/>
            <w:shd w:val="clear" w:color="auto" w:fill="D9E2F3" w:themeFill="accent5" w:themeFillTint="33"/>
          </w:tcPr>
          <w:p w14:paraId="618C8708" w14:textId="69A6D6A2" w:rsidR="00335FDB" w:rsidRPr="00714438" w:rsidRDefault="00335FDB" w:rsidP="004A08E5">
            <w:pPr>
              <w:jc w:val="both"/>
              <w:rPr>
                <w:b/>
                <w:spacing w:val="-3"/>
                <w:sz w:val="28"/>
                <w:szCs w:val="28"/>
              </w:rPr>
            </w:pPr>
            <w:r w:rsidRPr="00714438">
              <w:rPr>
                <w:b/>
                <w:spacing w:val="-3"/>
                <w:sz w:val="28"/>
                <w:szCs w:val="28"/>
              </w:rPr>
              <w:t>SECTION 1 - CRITERIA</w:t>
            </w:r>
          </w:p>
        </w:tc>
      </w:tr>
    </w:tbl>
    <w:p w14:paraId="16D5D780" w14:textId="40A948FD" w:rsidR="00335FDB" w:rsidRPr="00714438" w:rsidRDefault="00335FDB" w:rsidP="00335FDB">
      <w:pPr>
        <w:spacing w:after="0"/>
        <w:jc w:val="both"/>
        <w:rPr>
          <w:b/>
          <w:spacing w:val="-3"/>
          <w:sz w:val="24"/>
          <w:szCs w:val="24"/>
        </w:rPr>
      </w:pPr>
      <w:r w:rsidRPr="00714438">
        <w:rPr>
          <w:spacing w:val="-3"/>
          <w:sz w:val="24"/>
          <w:szCs w:val="24"/>
        </w:rPr>
        <w:t xml:space="preserve">The following are criteria which will initially be measured at the shortlisting stage and which </w:t>
      </w:r>
      <w:r w:rsidRPr="00714438">
        <w:rPr>
          <w:b/>
          <w:spacing w:val="-3"/>
          <w:sz w:val="24"/>
          <w:szCs w:val="24"/>
        </w:rPr>
        <w:t>may also be further explored during the interview/selection stage</w:t>
      </w:r>
      <w:r w:rsidRPr="00714438">
        <w:rPr>
          <w:spacing w:val="-3"/>
          <w:sz w:val="24"/>
          <w:szCs w:val="24"/>
        </w:rPr>
        <w:t xml:space="preserve">.  You should therefore make it clear on your application form how, and to what extent you meet these criteria. Failure to do so may result in you not being shortlisted.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3699"/>
        <w:gridCol w:w="3831"/>
      </w:tblGrid>
      <w:tr w:rsidR="00335FDB" w:rsidRPr="00714438" w14:paraId="3278C2F4" w14:textId="77777777" w:rsidTr="000052C3">
        <w:trPr>
          <w:trHeight w:val="500"/>
        </w:trPr>
        <w:tc>
          <w:tcPr>
            <w:tcW w:w="1825" w:type="dxa"/>
            <w:shd w:val="clear" w:color="auto" w:fill="D9E2F3" w:themeFill="accent5" w:themeFillTint="33"/>
            <w:vAlign w:val="center"/>
          </w:tcPr>
          <w:p w14:paraId="24B8F975" w14:textId="77777777" w:rsidR="00335FDB" w:rsidRPr="00714438" w:rsidRDefault="00335FDB" w:rsidP="004A08E5">
            <w:pPr>
              <w:tabs>
                <w:tab w:val="left" w:pos="0"/>
                <w:tab w:val="left" w:pos="9639"/>
              </w:tabs>
              <w:suppressAutoHyphens/>
              <w:spacing w:after="54"/>
              <w:ind w:right="-2"/>
              <w:rPr>
                <w:b/>
                <w:spacing w:val="-3"/>
                <w:sz w:val="24"/>
                <w:szCs w:val="24"/>
              </w:rPr>
            </w:pPr>
            <w:bookmarkStart w:id="1" w:name="_Hlk71878932"/>
            <w:r w:rsidRPr="00714438">
              <w:rPr>
                <w:b/>
                <w:spacing w:val="-3"/>
                <w:sz w:val="24"/>
                <w:szCs w:val="24"/>
              </w:rPr>
              <w:t>Factor</w:t>
            </w:r>
          </w:p>
        </w:tc>
        <w:tc>
          <w:tcPr>
            <w:tcW w:w="3699" w:type="dxa"/>
            <w:shd w:val="clear" w:color="auto" w:fill="D9E2F3" w:themeFill="accent5" w:themeFillTint="33"/>
            <w:vAlign w:val="center"/>
          </w:tcPr>
          <w:p w14:paraId="6746BA92" w14:textId="77777777" w:rsidR="00335FDB" w:rsidRPr="00B46867" w:rsidRDefault="00335FDB" w:rsidP="004A08E5">
            <w:pPr>
              <w:tabs>
                <w:tab w:val="left" w:pos="0"/>
                <w:tab w:val="left" w:pos="9639"/>
              </w:tabs>
              <w:suppressAutoHyphens/>
              <w:spacing w:after="54"/>
              <w:ind w:right="-2"/>
              <w:rPr>
                <w:b/>
                <w:spacing w:val="-3"/>
                <w:sz w:val="24"/>
                <w:szCs w:val="24"/>
              </w:rPr>
            </w:pPr>
            <w:r w:rsidRPr="00714438">
              <w:rPr>
                <w:b/>
                <w:spacing w:val="-3"/>
                <w:sz w:val="24"/>
                <w:szCs w:val="24"/>
              </w:rPr>
              <w:t>Essential Criteria</w:t>
            </w:r>
          </w:p>
        </w:tc>
        <w:tc>
          <w:tcPr>
            <w:tcW w:w="3831" w:type="dxa"/>
            <w:shd w:val="clear" w:color="auto" w:fill="D9E2F3" w:themeFill="accent5" w:themeFillTint="33"/>
            <w:vAlign w:val="center"/>
          </w:tcPr>
          <w:p w14:paraId="1F704E4E" w14:textId="4C06189B" w:rsidR="00335FDB" w:rsidRPr="00714438" w:rsidRDefault="000052C3" w:rsidP="004A08E5">
            <w:pPr>
              <w:tabs>
                <w:tab w:val="left" w:pos="0"/>
                <w:tab w:val="left" w:pos="9639"/>
              </w:tabs>
              <w:suppressAutoHyphens/>
              <w:spacing w:after="54"/>
              <w:ind w:right="-2"/>
              <w:rPr>
                <w:b/>
                <w:spacing w:val="-3"/>
                <w:sz w:val="24"/>
                <w:szCs w:val="24"/>
              </w:rPr>
            </w:pPr>
            <w:r>
              <w:rPr>
                <w:b/>
                <w:spacing w:val="-3"/>
                <w:sz w:val="24"/>
                <w:szCs w:val="24"/>
              </w:rPr>
              <w:t>Desirable Criteria</w:t>
            </w:r>
          </w:p>
        </w:tc>
      </w:tr>
      <w:tr w:rsidR="00335FDB" w:rsidRPr="00714438" w14:paraId="5BB09D27" w14:textId="77777777" w:rsidTr="000052C3">
        <w:tc>
          <w:tcPr>
            <w:tcW w:w="1825" w:type="dxa"/>
            <w:shd w:val="clear" w:color="auto" w:fill="auto"/>
          </w:tcPr>
          <w:p w14:paraId="5DDBE275" w14:textId="1078C387" w:rsidR="00335FDB" w:rsidRPr="00714438" w:rsidRDefault="00897BCE" w:rsidP="004A08E5">
            <w:pPr>
              <w:tabs>
                <w:tab w:val="left" w:pos="0"/>
                <w:tab w:val="left" w:pos="9639"/>
              </w:tabs>
              <w:suppressAutoHyphens/>
              <w:spacing w:after="54"/>
              <w:ind w:right="-2"/>
              <w:rPr>
                <w:b/>
                <w:spacing w:val="-3"/>
                <w:sz w:val="24"/>
                <w:szCs w:val="24"/>
              </w:rPr>
            </w:pPr>
            <w:r>
              <w:rPr>
                <w:b/>
                <w:spacing w:val="-3"/>
                <w:sz w:val="24"/>
                <w:szCs w:val="24"/>
              </w:rPr>
              <w:t>Experience</w:t>
            </w:r>
          </w:p>
        </w:tc>
        <w:tc>
          <w:tcPr>
            <w:tcW w:w="3699" w:type="dxa"/>
            <w:shd w:val="clear" w:color="auto" w:fill="auto"/>
          </w:tcPr>
          <w:p w14:paraId="1C819567" w14:textId="5CBAB9E0" w:rsidR="00897BCE" w:rsidRPr="00897BCE" w:rsidRDefault="00897BCE" w:rsidP="00897BCE">
            <w:pPr>
              <w:pStyle w:val="ListParagraph"/>
              <w:numPr>
                <w:ilvl w:val="0"/>
                <w:numId w:val="14"/>
              </w:numPr>
              <w:spacing w:after="120"/>
              <w:jc w:val="both"/>
              <w:rPr>
                <w:rFonts w:ascii="Calibri" w:hAnsi="Calibri" w:cs="Arial"/>
                <w:sz w:val="24"/>
                <w:szCs w:val="24"/>
              </w:rPr>
            </w:pPr>
            <w:r>
              <w:rPr>
                <w:rFonts w:ascii="Calibri" w:hAnsi="Calibri" w:cs="Arial"/>
                <w:sz w:val="24"/>
                <w:szCs w:val="24"/>
              </w:rPr>
              <w:t>An understanding of the examination process.</w:t>
            </w:r>
          </w:p>
        </w:tc>
        <w:tc>
          <w:tcPr>
            <w:tcW w:w="3831" w:type="dxa"/>
            <w:shd w:val="clear" w:color="auto" w:fill="auto"/>
          </w:tcPr>
          <w:p w14:paraId="01BF87A6" w14:textId="77777777" w:rsidR="000052C3" w:rsidRDefault="000052C3" w:rsidP="000052C3">
            <w:pPr>
              <w:pStyle w:val="ListParagraph"/>
              <w:numPr>
                <w:ilvl w:val="0"/>
                <w:numId w:val="14"/>
              </w:numPr>
              <w:spacing w:after="120"/>
              <w:jc w:val="both"/>
              <w:rPr>
                <w:rFonts w:ascii="Calibri" w:hAnsi="Calibri" w:cs="Arial"/>
                <w:sz w:val="24"/>
                <w:szCs w:val="24"/>
              </w:rPr>
            </w:pPr>
            <w:r>
              <w:rPr>
                <w:rFonts w:ascii="Calibri" w:hAnsi="Calibri" w:cs="Arial"/>
                <w:sz w:val="24"/>
                <w:szCs w:val="24"/>
              </w:rPr>
              <w:t>Experience of working in an educational environment.</w:t>
            </w:r>
          </w:p>
          <w:p w14:paraId="324D5487" w14:textId="69872C68" w:rsidR="00335FDB" w:rsidRPr="00714438" w:rsidRDefault="00335FDB" w:rsidP="004A08E5">
            <w:pPr>
              <w:tabs>
                <w:tab w:val="left" w:pos="0"/>
                <w:tab w:val="left" w:pos="9639"/>
              </w:tabs>
              <w:suppressAutoHyphens/>
              <w:spacing w:after="54"/>
              <w:ind w:right="-2"/>
              <w:rPr>
                <w:spacing w:val="-3"/>
                <w:sz w:val="24"/>
                <w:szCs w:val="24"/>
              </w:rPr>
            </w:pPr>
          </w:p>
        </w:tc>
      </w:tr>
      <w:tr w:rsidR="00335FDB" w:rsidRPr="00714438" w14:paraId="09525F20" w14:textId="77777777" w:rsidTr="000052C3">
        <w:tc>
          <w:tcPr>
            <w:tcW w:w="1825" w:type="dxa"/>
            <w:shd w:val="clear" w:color="auto" w:fill="auto"/>
          </w:tcPr>
          <w:p w14:paraId="2189C067" w14:textId="59EE36F8" w:rsidR="00335FDB" w:rsidRPr="00714438" w:rsidRDefault="00897BCE" w:rsidP="004A08E5">
            <w:pPr>
              <w:tabs>
                <w:tab w:val="left" w:pos="0"/>
                <w:tab w:val="left" w:pos="9639"/>
              </w:tabs>
              <w:suppressAutoHyphens/>
              <w:spacing w:after="54"/>
              <w:ind w:right="-2"/>
              <w:rPr>
                <w:b/>
                <w:spacing w:val="-3"/>
                <w:sz w:val="24"/>
                <w:szCs w:val="24"/>
              </w:rPr>
            </w:pPr>
            <w:r>
              <w:rPr>
                <w:b/>
                <w:spacing w:val="-3"/>
                <w:sz w:val="24"/>
                <w:szCs w:val="24"/>
              </w:rPr>
              <w:t>Qualifications</w:t>
            </w:r>
          </w:p>
          <w:p w14:paraId="3CA70416" w14:textId="77777777" w:rsidR="00335FDB" w:rsidRPr="00714438" w:rsidRDefault="00335FDB" w:rsidP="004A08E5">
            <w:pPr>
              <w:tabs>
                <w:tab w:val="left" w:pos="0"/>
                <w:tab w:val="left" w:pos="9639"/>
              </w:tabs>
              <w:suppressAutoHyphens/>
              <w:spacing w:after="54"/>
              <w:ind w:right="-2"/>
              <w:rPr>
                <w:b/>
                <w:spacing w:val="-3"/>
                <w:sz w:val="24"/>
                <w:szCs w:val="24"/>
              </w:rPr>
            </w:pPr>
          </w:p>
        </w:tc>
        <w:tc>
          <w:tcPr>
            <w:tcW w:w="3699" w:type="dxa"/>
            <w:shd w:val="clear" w:color="auto" w:fill="auto"/>
          </w:tcPr>
          <w:p w14:paraId="4014013D" w14:textId="4CAE13C2" w:rsidR="00AC79E0" w:rsidRPr="00897BCE" w:rsidRDefault="00897BCE" w:rsidP="00897BCE">
            <w:pPr>
              <w:pStyle w:val="ListParagraph"/>
              <w:numPr>
                <w:ilvl w:val="0"/>
                <w:numId w:val="14"/>
              </w:numPr>
              <w:tabs>
                <w:tab w:val="left" w:pos="317"/>
              </w:tabs>
              <w:spacing w:after="120"/>
              <w:rPr>
                <w:rFonts w:ascii="Calibri" w:hAnsi="Calibri"/>
                <w:sz w:val="24"/>
                <w:szCs w:val="24"/>
              </w:rPr>
            </w:pPr>
            <w:r>
              <w:rPr>
                <w:rFonts w:ascii="Calibri" w:hAnsi="Calibri"/>
                <w:sz w:val="24"/>
                <w:szCs w:val="24"/>
              </w:rPr>
              <w:t>Good command of written and spoken English.</w:t>
            </w:r>
          </w:p>
        </w:tc>
        <w:tc>
          <w:tcPr>
            <w:tcW w:w="3831" w:type="dxa"/>
            <w:shd w:val="clear" w:color="auto" w:fill="auto"/>
          </w:tcPr>
          <w:p w14:paraId="5A805BE6" w14:textId="72BE9F8C" w:rsidR="00335FDB" w:rsidRPr="000052C3" w:rsidRDefault="000052C3" w:rsidP="000052C3">
            <w:pPr>
              <w:pStyle w:val="ListParagraph"/>
              <w:numPr>
                <w:ilvl w:val="0"/>
                <w:numId w:val="14"/>
              </w:numPr>
              <w:tabs>
                <w:tab w:val="left" w:pos="0"/>
                <w:tab w:val="left" w:pos="9639"/>
              </w:tabs>
              <w:suppressAutoHyphens/>
              <w:spacing w:after="54"/>
              <w:ind w:right="-2"/>
              <w:rPr>
                <w:spacing w:val="-3"/>
                <w:sz w:val="24"/>
                <w:szCs w:val="24"/>
              </w:rPr>
            </w:pPr>
            <w:r>
              <w:rPr>
                <w:spacing w:val="-3"/>
                <w:sz w:val="24"/>
                <w:szCs w:val="24"/>
              </w:rPr>
              <w:t>English &amp; Mathematics to GCSE level</w:t>
            </w:r>
          </w:p>
        </w:tc>
      </w:tr>
      <w:tr w:rsidR="00335FDB" w:rsidRPr="00714438" w14:paraId="5844ED19" w14:textId="77777777" w:rsidTr="000052C3">
        <w:tc>
          <w:tcPr>
            <w:tcW w:w="1825" w:type="dxa"/>
            <w:shd w:val="clear" w:color="auto" w:fill="auto"/>
          </w:tcPr>
          <w:p w14:paraId="3817F690" w14:textId="50BB4EB2" w:rsidR="00335FDB" w:rsidRPr="00714438" w:rsidRDefault="00897BCE" w:rsidP="004A08E5">
            <w:pPr>
              <w:tabs>
                <w:tab w:val="left" w:pos="0"/>
                <w:tab w:val="left" w:pos="9639"/>
              </w:tabs>
              <w:suppressAutoHyphens/>
              <w:spacing w:after="54"/>
              <w:ind w:right="-2"/>
              <w:rPr>
                <w:b/>
                <w:spacing w:val="-3"/>
                <w:sz w:val="24"/>
                <w:szCs w:val="24"/>
              </w:rPr>
            </w:pPr>
            <w:r>
              <w:rPr>
                <w:b/>
                <w:spacing w:val="-3"/>
                <w:sz w:val="24"/>
                <w:szCs w:val="24"/>
              </w:rPr>
              <w:t>Skills &amp; Abilities</w:t>
            </w:r>
          </w:p>
        </w:tc>
        <w:tc>
          <w:tcPr>
            <w:tcW w:w="3699" w:type="dxa"/>
            <w:shd w:val="clear" w:color="auto" w:fill="auto"/>
          </w:tcPr>
          <w:p w14:paraId="16BE115C" w14:textId="77777777" w:rsidR="00335FDB" w:rsidRDefault="00897BCE" w:rsidP="00897BCE">
            <w:pPr>
              <w:pStyle w:val="ListParagraph"/>
              <w:numPr>
                <w:ilvl w:val="0"/>
                <w:numId w:val="14"/>
              </w:numPr>
              <w:spacing w:after="0"/>
              <w:jc w:val="both"/>
              <w:rPr>
                <w:rFonts w:ascii="Calibri" w:hAnsi="Calibri"/>
                <w:sz w:val="24"/>
                <w:szCs w:val="24"/>
              </w:rPr>
            </w:pPr>
            <w:r>
              <w:rPr>
                <w:rFonts w:ascii="Calibri" w:hAnsi="Calibri"/>
                <w:sz w:val="24"/>
                <w:szCs w:val="24"/>
              </w:rPr>
              <w:t>Confident in communicating with both staff and pupils.</w:t>
            </w:r>
          </w:p>
          <w:p w14:paraId="1876CC0C" w14:textId="77777777" w:rsidR="00897BCE" w:rsidRDefault="00897BCE" w:rsidP="00897BCE">
            <w:pPr>
              <w:pStyle w:val="ListParagraph"/>
              <w:numPr>
                <w:ilvl w:val="0"/>
                <w:numId w:val="14"/>
              </w:numPr>
              <w:spacing w:after="0"/>
              <w:jc w:val="both"/>
              <w:rPr>
                <w:rFonts w:ascii="Calibri" w:hAnsi="Calibri"/>
                <w:sz w:val="24"/>
                <w:szCs w:val="24"/>
              </w:rPr>
            </w:pPr>
            <w:r>
              <w:rPr>
                <w:rFonts w:ascii="Calibri" w:hAnsi="Calibri"/>
                <w:sz w:val="24"/>
                <w:szCs w:val="24"/>
              </w:rPr>
              <w:t>Calm under pressure.</w:t>
            </w:r>
          </w:p>
          <w:p w14:paraId="4EC16522" w14:textId="77777777" w:rsidR="00897BCE" w:rsidRDefault="00897BCE" w:rsidP="00897BCE">
            <w:pPr>
              <w:pStyle w:val="ListParagraph"/>
              <w:numPr>
                <w:ilvl w:val="0"/>
                <w:numId w:val="14"/>
              </w:numPr>
              <w:spacing w:after="0"/>
              <w:jc w:val="both"/>
              <w:rPr>
                <w:rFonts w:ascii="Calibri" w:hAnsi="Calibri"/>
                <w:sz w:val="24"/>
                <w:szCs w:val="24"/>
              </w:rPr>
            </w:pPr>
            <w:r>
              <w:rPr>
                <w:rFonts w:ascii="Calibri" w:hAnsi="Calibri"/>
                <w:sz w:val="24"/>
                <w:szCs w:val="24"/>
              </w:rPr>
              <w:t>Flexible.</w:t>
            </w:r>
          </w:p>
          <w:p w14:paraId="64285A06" w14:textId="77777777" w:rsidR="00897BCE" w:rsidRDefault="00897BCE" w:rsidP="00897BCE">
            <w:pPr>
              <w:pStyle w:val="ListParagraph"/>
              <w:numPr>
                <w:ilvl w:val="0"/>
                <w:numId w:val="14"/>
              </w:numPr>
              <w:spacing w:after="0"/>
              <w:jc w:val="both"/>
              <w:rPr>
                <w:rFonts w:ascii="Calibri" w:hAnsi="Calibri"/>
                <w:sz w:val="24"/>
                <w:szCs w:val="24"/>
              </w:rPr>
            </w:pPr>
            <w:r>
              <w:rPr>
                <w:rFonts w:ascii="Calibri" w:hAnsi="Calibri"/>
                <w:sz w:val="24"/>
                <w:szCs w:val="24"/>
              </w:rPr>
              <w:t>Well organised with great accuracy and attention to detail.</w:t>
            </w:r>
          </w:p>
          <w:p w14:paraId="0A5AC509" w14:textId="21C38E0D" w:rsidR="00897BCE" w:rsidRPr="00897BCE" w:rsidRDefault="00897BCE" w:rsidP="00897BCE">
            <w:pPr>
              <w:pStyle w:val="ListParagraph"/>
              <w:numPr>
                <w:ilvl w:val="0"/>
                <w:numId w:val="14"/>
              </w:numPr>
              <w:spacing w:after="0"/>
              <w:jc w:val="both"/>
              <w:rPr>
                <w:rFonts w:ascii="Calibri" w:hAnsi="Calibri"/>
                <w:sz w:val="24"/>
                <w:szCs w:val="24"/>
              </w:rPr>
            </w:pPr>
            <w:r>
              <w:rPr>
                <w:rFonts w:ascii="Calibri" w:hAnsi="Calibri"/>
                <w:sz w:val="24"/>
                <w:szCs w:val="24"/>
              </w:rPr>
              <w:t xml:space="preserve">Excellent timekeeping. </w:t>
            </w:r>
          </w:p>
        </w:tc>
        <w:tc>
          <w:tcPr>
            <w:tcW w:w="3831" w:type="dxa"/>
            <w:shd w:val="clear" w:color="auto" w:fill="auto"/>
          </w:tcPr>
          <w:p w14:paraId="27CF56E2" w14:textId="32D8C278" w:rsidR="00335FDB" w:rsidRPr="000052C3" w:rsidRDefault="000052C3" w:rsidP="000052C3">
            <w:pPr>
              <w:pStyle w:val="ListParagraph"/>
              <w:numPr>
                <w:ilvl w:val="0"/>
                <w:numId w:val="14"/>
              </w:numPr>
              <w:tabs>
                <w:tab w:val="left" w:pos="0"/>
                <w:tab w:val="left" w:pos="9639"/>
              </w:tabs>
              <w:suppressAutoHyphens/>
              <w:spacing w:after="54"/>
              <w:ind w:right="-2"/>
              <w:rPr>
                <w:spacing w:val="-3"/>
                <w:sz w:val="24"/>
                <w:szCs w:val="24"/>
              </w:rPr>
            </w:pPr>
            <w:r>
              <w:rPr>
                <w:spacing w:val="-3"/>
                <w:sz w:val="24"/>
                <w:szCs w:val="24"/>
              </w:rPr>
              <w:t xml:space="preserve">Able to complete tasks which require physical activity and vigilance throughout the working session. </w:t>
            </w:r>
          </w:p>
        </w:tc>
      </w:tr>
      <w:bookmarkEnd w:id="1"/>
    </w:tbl>
    <w:p w14:paraId="50CB5303" w14:textId="1E45491D" w:rsidR="00140082" w:rsidRDefault="00140082" w:rsidP="00335FDB">
      <w:pPr>
        <w:rPr>
          <w:sz w:val="24"/>
          <w:szCs w:val="24"/>
        </w:rPr>
      </w:pPr>
    </w:p>
    <w:p w14:paraId="63128E03" w14:textId="6A9DD112" w:rsidR="000052C3" w:rsidRDefault="000052C3" w:rsidP="00335FDB">
      <w:pPr>
        <w:rPr>
          <w:sz w:val="24"/>
          <w:szCs w:val="24"/>
        </w:rPr>
      </w:pPr>
      <w:r>
        <w:rPr>
          <w:sz w:val="24"/>
          <w:szCs w:val="24"/>
        </w:rPr>
        <w:t xml:space="preserve">There is a requirement to undergo a short period of training prior to beginning the role. </w:t>
      </w:r>
    </w:p>
    <w:p w14:paraId="78F4653C" w14:textId="77777777" w:rsidR="00897BCE" w:rsidRPr="000052C3" w:rsidRDefault="00897BCE" w:rsidP="000052C3">
      <w:pPr>
        <w:spacing w:after="120" w:line="240" w:lineRule="auto"/>
        <w:jc w:val="both"/>
        <w:rPr>
          <w:rFonts w:ascii="Calibri" w:hAnsi="Calibri"/>
          <w:b/>
          <w:bCs/>
          <w:sz w:val="24"/>
          <w:szCs w:val="24"/>
        </w:rPr>
      </w:pPr>
      <w:r w:rsidRPr="000052C3">
        <w:rPr>
          <w:rFonts w:cstheme="minorHAnsi"/>
          <w:b/>
          <w:color w:val="000000"/>
          <w:sz w:val="24"/>
          <w:szCs w:val="24"/>
          <w:lang w:eastAsia="en-GB"/>
        </w:rPr>
        <w:t>Posts involving work in educational institutions are subject to the provisions of the Safeguarding Vulnerable Groups (NI) Order 2007. The successful applicant will require an enhanced disclosure check which at present costs £33. Further details regarding the payment of this check will be issued with the contract of employment.</w:t>
      </w:r>
    </w:p>
    <w:p w14:paraId="0C421451" w14:textId="77777777" w:rsidR="001142F7" w:rsidRDefault="001142F7"/>
    <w:sectPr w:rsidR="00114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C24"/>
    <w:multiLevelType w:val="hybridMultilevel"/>
    <w:tmpl w:val="B9B6E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3B081D"/>
    <w:multiLevelType w:val="hybridMultilevel"/>
    <w:tmpl w:val="87F40672"/>
    <w:lvl w:ilvl="0" w:tplc="BDE20AB8">
      <w:start w:val="1"/>
      <w:numFmt w:val="decimal"/>
      <w:lvlText w:val="%1."/>
      <w:lvlJc w:val="left"/>
      <w:pPr>
        <w:ind w:left="360" w:hanging="360"/>
      </w:pPr>
      <w:rPr>
        <w:rFonts w:hint="default"/>
        <w:b w:val="0"/>
      </w:rPr>
    </w:lvl>
    <w:lvl w:ilvl="1" w:tplc="1EB66C26">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8C791F"/>
    <w:multiLevelType w:val="hybridMultilevel"/>
    <w:tmpl w:val="FE8E5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FD2019"/>
    <w:multiLevelType w:val="hybridMultilevel"/>
    <w:tmpl w:val="C21E69B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388876ED"/>
    <w:multiLevelType w:val="hybridMultilevel"/>
    <w:tmpl w:val="552E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C0812"/>
    <w:multiLevelType w:val="hybridMultilevel"/>
    <w:tmpl w:val="81BED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D95D89"/>
    <w:multiLevelType w:val="hybridMultilevel"/>
    <w:tmpl w:val="E2487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EC2450"/>
    <w:multiLevelType w:val="hybridMultilevel"/>
    <w:tmpl w:val="2FB6AEC8"/>
    <w:lvl w:ilvl="0" w:tplc="CDC452C2">
      <w:start w:val="3"/>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95A63A9"/>
    <w:multiLevelType w:val="hybridMultilevel"/>
    <w:tmpl w:val="C678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2D173C"/>
    <w:multiLevelType w:val="hybridMultilevel"/>
    <w:tmpl w:val="0210902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0" w15:restartNumberingAfterBreak="0">
    <w:nsid w:val="6D6E5E6C"/>
    <w:multiLevelType w:val="hybridMultilevel"/>
    <w:tmpl w:val="4DF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13306"/>
    <w:multiLevelType w:val="hybridMultilevel"/>
    <w:tmpl w:val="7458C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97226F"/>
    <w:multiLevelType w:val="hybridMultilevel"/>
    <w:tmpl w:val="52B6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D210CC"/>
    <w:multiLevelType w:val="hybridMultilevel"/>
    <w:tmpl w:val="BD923D00"/>
    <w:lvl w:ilvl="0" w:tplc="7A0ECEE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7"/>
  </w:num>
  <w:num w:numId="5">
    <w:abstractNumId w:val="4"/>
  </w:num>
  <w:num w:numId="6">
    <w:abstractNumId w:val="9"/>
  </w:num>
  <w:num w:numId="7">
    <w:abstractNumId w:val="3"/>
  </w:num>
  <w:num w:numId="8">
    <w:abstractNumId w:val="2"/>
  </w:num>
  <w:num w:numId="9">
    <w:abstractNumId w:val="10"/>
  </w:num>
  <w:num w:numId="10">
    <w:abstractNumId w:val="1"/>
  </w:num>
  <w:num w:numId="11">
    <w:abstractNumId w:val="12"/>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DB"/>
    <w:rsid w:val="000052C3"/>
    <w:rsid w:val="000553A6"/>
    <w:rsid w:val="000C5B2D"/>
    <w:rsid w:val="001142F7"/>
    <w:rsid w:val="00136A83"/>
    <w:rsid w:val="00140082"/>
    <w:rsid w:val="001F05EB"/>
    <w:rsid w:val="00247AB7"/>
    <w:rsid w:val="00335FDB"/>
    <w:rsid w:val="00345272"/>
    <w:rsid w:val="003631BA"/>
    <w:rsid w:val="00416023"/>
    <w:rsid w:val="00524050"/>
    <w:rsid w:val="005C305C"/>
    <w:rsid w:val="00621C2C"/>
    <w:rsid w:val="00671668"/>
    <w:rsid w:val="006B426A"/>
    <w:rsid w:val="006E3AA7"/>
    <w:rsid w:val="007A3B49"/>
    <w:rsid w:val="0084444B"/>
    <w:rsid w:val="00897BCE"/>
    <w:rsid w:val="008A6117"/>
    <w:rsid w:val="008E167E"/>
    <w:rsid w:val="008F5583"/>
    <w:rsid w:val="0095794B"/>
    <w:rsid w:val="009B1F62"/>
    <w:rsid w:val="00A33E44"/>
    <w:rsid w:val="00A61E23"/>
    <w:rsid w:val="00AC79E0"/>
    <w:rsid w:val="00AD77EA"/>
    <w:rsid w:val="00BA6ACB"/>
    <w:rsid w:val="00CF765F"/>
    <w:rsid w:val="00D7561B"/>
    <w:rsid w:val="00E167FD"/>
    <w:rsid w:val="00EA3A88"/>
    <w:rsid w:val="00EC4CB3"/>
    <w:rsid w:val="00FF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4ECF"/>
  <w15:chartTrackingRefBased/>
  <w15:docId w15:val="{8E3A941F-CC8C-4784-A3E5-C8DAD6CA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335FDB"/>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335FDB"/>
  </w:style>
  <w:style w:type="paragraph" w:customStyle="1" w:styleId="Body1">
    <w:name w:val="Body 1"/>
    <w:uiPriority w:val="99"/>
    <w:rsid w:val="00335FDB"/>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styleId="CommentReference">
    <w:name w:val="annotation reference"/>
    <w:basedOn w:val="DefaultParagraphFont"/>
    <w:uiPriority w:val="99"/>
    <w:semiHidden/>
    <w:unhideWhenUsed/>
    <w:rsid w:val="000553A6"/>
    <w:rPr>
      <w:sz w:val="16"/>
      <w:szCs w:val="16"/>
    </w:rPr>
  </w:style>
  <w:style w:type="paragraph" w:styleId="CommentText">
    <w:name w:val="annotation text"/>
    <w:basedOn w:val="Normal"/>
    <w:link w:val="CommentTextChar"/>
    <w:uiPriority w:val="99"/>
    <w:semiHidden/>
    <w:unhideWhenUsed/>
    <w:rsid w:val="000553A6"/>
    <w:pPr>
      <w:spacing w:line="240" w:lineRule="auto"/>
    </w:pPr>
    <w:rPr>
      <w:sz w:val="20"/>
      <w:szCs w:val="20"/>
    </w:rPr>
  </w:style>
  <w:style w:type="character" w:customStyle="1" w:styleId="CommentTextChar">
    <w:name w:val="Comment Text Char"/>
    <w:basedOn w:val="DefaultParagraphFont"/>
    <w:link w:val="CommentText"/>
    <w:uiPriority w:val="99"/>
    <w:semiHidden/>
    <w:rsid w:val="000553A6"/>
    <w:rPr>
      <w:sz w:val="20"/>
      <w:szCs w:val="20"/>
    </w:rPr>
  </w:style>
  <w:style w:type="paragraph" w:styleId="BalloonText">
    <w:name w:val="Balloon Text"/>
    <w:basedOn w:val="Normal"/>
    <w:link w:val="BalloonTextChar"/>
    <w:semiHidden/>
    <w:unhideWhenUsed/>
    <w:rsid w:val="0005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53A6"/>
    <w:rPr>
      <w:b/>
      <w:bCs/>
    </w:rPr>
  </w:style>
  <w:style w:type="character" w:customStyle="1" w:styleId="CommentSubjectChar">
    <w:name w:val="Comment Subject Char"/>
    <w:basedOn w:val="CommentTextChar"/>
    <w:link w:val="CommentSubject"/>
    <w:uiPriority w:val="99"/>
    <w:semiHidden/>
    <w:rsid w:val="000553A6"/>
    <w:rPr>
      <w:b/>
      <w:bCs/>
      <w:sz w:val="20"/>
      <w:szCs w:val="20"/>
    </w:rPr>
  </w:style>
  <w:style w:type="character" w:styleId="Hyperlink">
    <w:name w:val="Hyperlink"/>
    <w:basedOn w:val="DefaultParagraphFont"/>
    <w:uiPriority w:val="99"/>
    <w:unhideWhenUsed/>
    <w:rsid w:val="00140082"/>
    <w:rPr>
      <w:color w:val="0563C1" w:themeColor="hyperlink"/>
      <w:u w:val="single"/>
    </w:rPr>
  </w:style>
  <w:style w:type="character" w:styleId="FollowedHyperlink">
    <w:name w:val="FollowedHyperlink"/>
    <w:basedOn w:val="DefaultParagraphFont"/>
    <w:uiPriority w:val="99"/>
    <w:semiHidden/>
    <w:unhideWhenUsed/>
    <w:rsid w:val="00140082"/>
    <w:rPr>
      <w:color w:val="954F72" w:themeColor="followedHyperlink"/>
      <w:u w:val="single"/>
    </w:rPr>
  </w:style>
  <w:style w:type="paragraph" w:customStyle="1" w:styleId="paragraph">
    <w:name w:val="paragraph"/>
    <w:basedOn w:val="Normal"/>
    <w:rsid w:val="000C5B2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5B2D"/>
  </w:style>
  <w:style w:type="character" w:customStyle="1" w:styleId="eop">
    <w:name w:val="eop"/>
    <w:basedOn w:val="DefaultParagraphFont"/>
    <w:rsid w:val="000C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A meeting documents" ma:contentTypeID="0x010100716DD12FA5275F4D971D175217EB389509001D0AF23B163F2140A8FCFC558FC0C0E3" ma:contentTypeVersion="1" ma:contentTypeDescription="" ma:contentTypeScope="" ma:versionID="8e793b71abfac1b60506f79af4c25b85">
  <xsd:schema xmlns:xsd="http://www.w3.org/2001/XMLSchema" xmlns:xs="http://www.w3.org/2001/XMLSchema" xmlns:p="http://schemas.microsoft.com/office/2006/metadata/properties" xmlns:ns2="4f9494e1-5791-43ec-84ee-7ad6667a2be3" targetNamespace="http://schemas.microsoft.com/office/2006/metadata/properties" ma:root="true" ma:fieldsID="24cc608519b4fc04110c0223fd515b63" ns2:_="">
    <xsd:import namespace="4f9494e1-5791-43ec-84ee-7ad6667a2be3"/>
    <xsd:element name="properties">
      <xsd:complexType>
        <xsd:sequence>
          <xsd:element name="documentManagement">
            <xsd:complexType>
              <xsd:all>
                <xsd:element ref="ns2:jb9f3d51a4be47e3bbffcd78bc568201" minOccurs="0"/>
                <xsd:element ref="ns2:TaxCatchAll" minOccurs="0"/>
                <xsd:element ref="ns2:TaxCatchAllLabel" minOccurs="0"/>
                <xsd:element ref="ns2:p2899fafd1a740d5892c1bbd891a0bc4" minOccurs="0"/>
                <xsd:element ref="ns2:a032dcf25efb4f8a90fae3fef01aae8b" minOccurs="0"/>
                <xsd:element ref="ns2:_dlc_DocId" minOccurs="0"/>
                <xsd:element ref="ns2:_dlc_DocIdUrl" minOccurs="0"/>
                <xsd:element ref="ns2:_dlc_DocIdPersistId" minOccurs="0"/>
                <xsd:element ref="ns2:d208e08d7fc04551814f0815d1c1f5eb" minOccurs="0"/>
                <xsd:element ref="ns2:h240eecd62b94dd4a5b3c2f011e71121"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jb9f3d51a4be47e3bbffcd78bc568201" ma:index="8" ma:taxonomy="true" ma:internalName="jb9f3d51a4be47e3bbffcd78bc568201" ma:taxonomyFieldName="Directorate" ma:displayName="Directorate" ma:default="" ma:fieldId="{3b9f3d51-a4be-47e3-bbff-cd78bc568201}" ma:sspId="ca47ddfe-6e9a-469b-a926-dd931fb2bf32" ma:termSetId="6ae09b7a-13c7-4ef2-a946-58a67230d85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feec671-531e-46e2-8b93-9af4f0d21776}" ma:internalName="TaxCatchAll" ma:showField="CatchAllData" ma:web="4f9494e1-5791-43ec-84ee-7ad6667a2b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feec671-531e-46e2-8b93-9af4f0d21776}" ma:internalName="TaxCatchAllLabel" ma:readOnly="true" ma:showField="CatchAllDataLabel" ma:web="4f9494e1-5791-43ec-84ee-7ad6667a2be3">
      <xsd:complexType>
        <xsd:complexContent>
          <xsd:extension base="dms:MultiChoiceLookup">
            <xsd:sequence>
              <xsd:element name="Value" type="dms:Lookup" maxOccurs="unbounded" minOccurs="0" nillable="true"/>
            </xsd:sequence>
          </xsd:extension>
        </xsd:complexContent>
      </xsd:complexType>
    </xsd:element>
    <xsd:element name="p2899fafd1a740d5892c1bbd891a0bc4" ma:index="12" ma:taxonomy="true" ma:internalName="p2899fafd1a740d5892c1bbd891a0bc4" ma:taxonomyFieldName="Organisation_x0020_Sub_x002d_Area" ma:displayName="Organisation Sub-Area" ma:default="" ma:fieldId="{92899faf-d1a7-40d5-892c-1bbd891a0bc4}" ma:sspId="ca47ddfe-6e9a-469b-a926-dd931fb2bf32" ma:termSetId="bb24ca03-af39-4025-939d-df9efb192274" ma:anchorId="00000000-0000-0000-0000-000000000000" ma:open="false" ma:isKeyword="false">
      <xsd:complexType>
        <xsd:sequence>
          <xsd:element ref="pc:Terms" minOccurs="0" maxOccurs="1"/>
        </xsd:sequence>
      </xsd:complexType>
    </xsd:element>
    <xsd:element name="a032dcf25efb4f8a90fae3fef01aae8b" ma:index="14" ma:taxonomy="true" ma:internalName="a032dcf25efb4f8a90fae3fef01aae8b" ma:taxonomyFieldName="Document_x0020_Type" ma:displayName="Document Type" ma:default="" ma:fieldId="{a032dcf2-5efb-4f8a-90fa-e3fef01aae8b}" ma:sspId="ca47ddfe-6e9a-469b-a926-dd931fb2bf32" ma:termSetId="2554b50e-db5e-4180-adca-5802c77b6bf6"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d208e08d7fc04551814f0815d1c1f5eb" ma:index="20" nillable="true" ma:taxonomy="true" ma:internalName="d208e08d7fc04551814f0815d1c1f5eb" ma:taxonomyFieldName="Year" ma:displayName="Year" ma:default="" ma:fieldId="{d208e08d-7fc0-4551-814f-0815d1c1f5eb}" ma:sspId="ca47ddfe-6e9a-469b-a926-dd931fb2bf32" ma:termSetId="43f4a10e-ed0b-401b-9d81-49746a80242b" ma:anchorId="00000000-0000-0000-0000-000000000000" ma:open="false" ma:isKeyword="false">
      <xsd:complexType>
        <xsd:sequence>
          <xsd:element ref="pc:Terms" minOccurs="0" maxOccurs="1"/>
        </xsd:sequence>
      </xsd:complexType>
    </xsd:element>
    <xsd:element name="h240eecd62b94dd4a5b3c2f011e71121" ma:index="22" nillable="true" ma:taxonomy="true" ma:internalName="h240eecd62b94dd4a5b3c2f011e71121" ma:taxonomyFieldName="Month" ma:displayName="Month" ma:default="" ma:fieldId="{1240eecd-62b9-4dd4-a5b3-c2f011e71121}" ma:sspId="ca47ddfe-6e9a-469b-a926-dd931fb2bf32" ma:termSetId="e525a789-ad9d-45ee-b3ca-6d3df5847e80"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208e08d7fc04551814f0815d1c1f5eb xmlns="4f9494e1-5791-43ec-84ee-7ad6667a2be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3e247d37-94a1-4964-99d5-d7e4971b5794</TermId>
        </TermInfo>
      </Terms>
    </d208e08d7fc04551814f0815d1c1f5eb>
    <jb9f3d51a4be47e3bbffcd78bc568201 xmlns="4f9494e1-5791-43ec-84ee-7ad6667a2be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8e744b5f-9499-4abc-b186-35fe0c4213ae</TermId>
        </TermInfo>
      </Terms>
    </jb9f3d51a4be47e3bbffcd78bc568201>
    <p2899fafd1a740d5892c1bbd891a0bc4 xmlns="4f9494e1-5791-43ec-84ee-7ad6667a2be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61a4bc11-bc52-4a80-8949-c32df0ef09f2</TermId>
        </TermInfo>
      </Terms>
    </p2899fafd1a740d5892c1bbd891a0bc4>
    <a032dcf25efb4f8a90fae3fef01aae8b xmlns="4f9494e1-5791-43ec-84ee-7ad6667a2be3">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a6242686-d0b7-4115-9a29-f1bd6ac10ad1</TermId>
        </TermInfo>
      </Terms>
    </a032dcf25efb4f8a90fae3fef01aae8b>
    <h240eecd62b94dd4a5b3c2f011e71121 xmlns="4f9494e1-5791-43ec-84ee-7ad6667a2be3">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2c3ea0c1-f0e0-4e29-9259-5544f044455d</TermId>
        </TermInfo>
      </Terms>
    </h240eecd62b94dd4a5b3c2f011e71121>
    <TaxCatchAll xmlns="4f9494e1-5791-43ec-84ee-7ad6667a2be3">
      <Value>224</Value>
      <Value>24</Value>
      <Value>87</Value>
      <Value>206</Value>
      <Value>211</Value>
    </TaxCatchAll>
    <_dlc_DocId xmlns="4f9494e1-5791-43ec-84ee-7ad6667a2be3">EASPDOCID-1203322364-21</_dlc_DocId>
    <_dlc_DocIdUrl xmlns="4f9494e1-5791-43ec-84ee-7ad6667a2be3">
      <Url>https://sharepoint.eani.org.uk/team/recruitment/_layouts/15/DocIdRedir.aspx?ID=EASPDOCID-1203322364-21</Url>
      <Description>EASPDOCID-1203322364-21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6B84-3372-4372-9090-4B5644E02225}">
  <ds:schemaRefs>
    <ds:schemaRef ds:uri="http://schemas.microsoft.com/sharepoint/v3/contenttype/forms"/>
  </ds:schemaRefs>
</ds:datastoreItem>
</file>

<file path=customXml/itemProps2.xml><?xml version="1.0" encoding="utf-8"?>
<ds:datastoreItem xmlns:ds="http://schemas.openxmlformats.org/officeDocument/2006/customXml" ds:itemID="{6829B6A1-E708-4B70-A405-9C42806C3419}">
  <ds:schemaRefs>
    <ds:schemaRef ds:uri="http://schemas.microsoft.com/sharepoint/events"/>
  </ds:schemaRefs>
</ds:datastoreItem>
</file>

<file path=customXml/itemProps3.xml><?xml version="1.0" encoding="utf-8"?>
<ds:datastoreItem xmlns:ds="http://schemas.openxmlformats.org/officeDocument/2006/customXml" ds:itemID="{DBDA2C4C-D487-4EE9-BEDE-75F4DD1A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63811-9553-4300-98D8-B3EA33FA28E0}">
  <ds:schemaRefs>
    <ds:schemaRef ds:uri="http://schemas.microsoft.com/office/2006/metadata/properties"/>
    <ds:schemaRef ds:uri="http://schemas.microsoft.com/office/infopath/2007/PartnerControls"/>
    <ds:schemaRef ds:uri="4f9494e1-5791-43ec-84ee-7ad6667a2be3"/>
  </ds:schemaRefs>
</ds:datastoreItem>
</file>

<file path=customXml/itemProps5.xml><?xml version="1.0" encoding="utf-8"?>
<ds:datastoreItem xmlns:ds="http://schemas.openxmlformats.org/officeDocument/2006/customXml" ds:itemID="{3449674F-B009-4B36-AB53-E04E052F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McVitty</dc:creator>
  <cp:keywords/>
  <dc:description/>
  <cp:lastModifiedBy>Z McNulty</cp:lastModifiedBy>
  <cp:revision>4</cp:revision>
  <cp:lastPrinted>2021-05-14T09:39:00Z</cp:lastPrinted>
  <dcterms:created xsi:type="dcterms:W3CDTF">2021-10-06T14:18:00Z</dcterms:created>
  <dcterms:modified xsi:type="dcterms:W3CDTF">2021-10-12T11:14:00Z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0x010100716DD12FA5275F4D971D175217EB389509001D0AF23B163F2140A8FCFC558FC0C0E3</vt:lpwstr>
  </property>
  <property fmtid="{D5CDD505-2E9C-101B-9397-08002B2CF9AE}" pid="3" name="_dlc_DocIdItemGuid">
    <vt:lpwstr>aacab04b-6e2e-4727-8ec7-1a2c0afb0ffa</vt:lpwstr>
  </property>
  <property fmtid="{D5CDD505-2E9C-101B-9397-08002B2CF9AE}" pid="4" name="Year">
    <vt:lpwstr>224;#2019|3e247d37-94a1-4964-99d5-d7e4971b5794</vt:lpwstr>
  </property>
  <property fmtid="{D5CDD505-2E9C-101B-9397-08002B2CF9AE}" pid="5" name="Organisation Sub-Area">
    <vt:lpwstr>206;#Recruitment|61a4bc11-bc52-4a80-8949-c32df0ef09f2</vt:lpwstr>
  </property>
  <property fmtid="{D5CDD505-2E9C-101B-9397-08002B2CF9AE}" pid="6" name="Month">
    <vt:lpwstr>24;#November|2c3ea0c1-f0e0-4e29-9259-5544f044455d</vt:lpwstr>
  </property>
  <property fmtid="{D5CDD505-2E9C-101B-9397-08002B2CF9AE}" pid="7" name="Directorate">
    <vt:lpwstr>87;#Human Resources|8e744b5f-9499-4abc-b186-35fe0c4213ae</vt:lpwstr>
  </property>
  <property fmtid="{D5CDD505-2E9C-101B-9397-08002B2CF9AE}" pid="8" name="Document Type">
    <vt:lpwstr>211;#Guidance|a6242686-d0b7-4115-9a29-f1bd6ac10ad1</vt:lpwstr>
  </property>
</Properties>
</file>